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hint="eastAsia"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美国宾夕法尼亚大学</w:t>
      </w:r>
    </w:p>
    <w:p>
      <w:pPr>
        <w:widowControl/>
        <w:spacing w:line="360" w:lineRule="auto"/>
        <w:jc w:val="center"/>
        <w:rPr>
          <w:rFonts w:hint="eastAsia"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2020寒假访学项目</w:t>
      </w:r>
    </w:p>
    <w:p>
      <w:pPr>
        <w:widowControl/>
        <w:spacing w:line="360" w:lineRule="auto"/>
        <w:jc w:val="center"/>
        <w:rPr>
          <w:rFonts w:hint="eastAsia"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学术英语项目 </w:t>
      </w:r>
    </w:p>
    <w:p>
      <w:pPr>
        <w:widowControl/>
        <w:spacing w:line="360" w:lineRule="auto"/>
        <w:jc w:val="center"/>
        <w:rPr>
          <w:rFonts w:asciiTheme="minorHAnsi" w:hAnsiTheme="minorHAnsi" w:eastAsiaTheme="majorEastAsia" w:cstheme="minorHAnsi"/>
          <w:b w:val="0"/>
          <w:bCs w:val="0"/>
          <w:sz w:val="28"/>
          <w:szCs w:val="28"/>
        </w:rPr>
      </w:pPr>
      <w:r>
        <w:rPr>
          <w:rFonts w:hint="eastAsia" w:asciiTheme="minorHAnsi" w:hAnsiTheme="minorHAnsi" w:eastAsiaTheme="majorEastAsia" w:cstheme="minorHAnsi"/>
          <w:b w:val="0"/>
          <w:bCs w:val="0"/>
          <w:sz w:val="28"/>
          <w:szCs w:val="28"/>
        </w:rPr>
        <w:t>University of Pennsylvania</w:t>
      </w:r>
    </w:p>
    <w:p>
      <w:pPr>
        <w:widowControl/>
        <w:spacing w:line="360" w:lineRule="auto"/>
        <w:jc w:val="center"/>
        <w:rPr>
          <w:rFonts w:asciiTheme="minorHAnsi" w:hAnsiTheme="minorHAnsi" w:eastAsiaTheme="majorEastAsia" w:cstheme="minorHAnsi"/>
          <w:b w:val="0"/>
          <w:bCs w:val="0"/>
          <w:kern w:val="0"/>
          <w:sz w:val="28"/>
          <w:szCs w:val="28"/>
        </w:rPr>
      </w:pPr>
      <w:r>
        <w:rPr>
          <w:rFonts w:asciiTheme="minorHAnsi" w:hAnsiTheme="minorHAnsi" w:eastAsiaTheme="majorEastAsia" w:cstheme="minorHAnsi"/>
          <w:b w:val="0"/>
          <w:bCs w:val="0"/>
          <w:sz w:val="28"/>
          <w:szCs w:val="28"/>
        </w:rPr>
        <w:t>Institute</w:t>
      </w:r>
      <w:r>
        <w:rPr>
          <w:rFonts w:hint="eastAsia" w:asciiTheme="minorHAnsi" w:hAnsiTheme="minorHAnsi" w:eastAsiaTheme="majorEastAsia" w:cstheme="minorHAnsi"/>
          <w:b w:val="0"/>
          <w:bCs w:val="0"/>
          <w:sz w:val="28"/>
          <w:szCs w:val="28"/>
        </w:rPr>
        <w:t xml:space="preserve"> for </w:t>
      </w:r>
      <w:r>
        <w:rPr>
          <w:rFonts w:asciiTheme="minorHAnsi" w:hAnsiTheme="minorHAnsi" w:eastAsiaTheme="majorEastAsia" w:cstheme="minorHAnsi"/>
          <w:b w:val="0"/>
          <w:bCs w:val="0"/>
          <w:sz w:val="28"/>
          <w:szCs w:val="28"/>
        </w:rPr>
        <w:t>Academic Studies</w:t>
      </w:r>
    </w:p>
    <w:p>
      <w:pPr>
        <w:widowControl/>
        <w:spacing w:line="360" w:lineRule="auto"/>
        <w:jc w:val="center"/>
        <w:rPr>
          <w:rFonts w:hint="eastAsia" w:hAnsi="宋体" w:eastAsia="宋体" w:cs="宋体" w:asciiTheme="minorAscii"/>
          <w:b/>
          <w:kern w:val="0"/>
          <w:szCs w:val="21"/>
        </w:rPr>
      </w:pPr>
      <w:r>
        <w:rPr>
          <w:rFonts w:hint="eastAsia" w:hAnsi="宋体" w:eastAsia="宋体" w:cs="宋体" w:asciiTheme="minorAscii"/>
          <w:b/>
          <w:kern w:val="0"/>
          <w:szCs w:val="21"/>
        </w:rPr>
        <w:t>2020年1月13日 – 2月7日，或2月10日 - 3月6日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宾夕法尼亚大学是美国历史最悠久的五所大学之一，与耶鲁、哈佛、普林斯顿、康乃尔等八所大学共同组成“常春藤联盟(Ivy League)”，成为世界顶尖学府的代名词。宾夕法尼亚大学语言中心隶属于宾大文理学院，成立于1960年，50多年来积累了丰富英语教学的经验。每年有来自世界各地2000多名学生在此学习。</w:t>
      </w:r>
    </w:p>
    <w:p>
      <w:pPr>
        <w:widowControl/>
        <w:spacing w:line="360" w:lineRule="auto"/>
        <w:ind w:firstLine="420" w:firstLineChars="200"/>
        <w:jc w:val="left"/>
        <w:rPr>
          <w:rFonts w:hint="eastAsia" w:ascii="宋体" w:hAnsi="宋体" w:eastAsia="宋体" w:cs="宋体"/>
          <w:kern w:val="0"/>
          <w:szCs w:val="21"/>
        </w:rPr>
      </w:pP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全美国际教育协会作为宾夕法尼亚大学在中国的正式授权机构，负责选拔优秀中国大学生，于2020年寒假前往宾夕法尼亚大学参加学术英语</w:t>
      </w:r>
      <w:r>
        <w:rPr>
          <w:rFonts w:hint="eastAsia" w:ascii="宋体" w:hAnsi="宋体" w:eastAsia="宋体" w:cs="宋体"/>
          <w:szCs w:val="21"/>
        </w:rPr>
        <w:t>课程</w:t>
      </w:r>
      <w:r>
        <w:rPr>
          <w:rFonts w:hint="eastAsia" w:ascii="宋体" w:hAnsi="宋体" w:eastAsia="宋体" w:cs="宋体"/>
          <w:kern w:val="0"/>
          <w:szCs w:val="21"/>
        </w:rPr>
        <w:t>。</w:t>
      </w:r>
      <w:r>
        <w:rPr>
          <w:rFonts w:hint="eastAsia" w:ascii="宋体" w:hAnsi="宋体" w:eastAsia="宋体" w:cs="宋体"/>
          <w:szCs w:val="21"/>
        </w:rPr>
        <w:t>参加项目的学生与宾夕法尼亚大学在读学生混合编班，由宾夕法尼亚大学进行统一的学术管理与学术考核，获得宾夕法尼亚大学正式成绩单。</w:t>
      </w:r>
    </w:p>
    <w:p>
      <w:pPr>
        <w:widowControl/>
        <w:spacing w:line="360" w:lineRule="auto"/>
        <w:ind w:firstLine="420" w:firstLineChars="200"/>
        <w:jc w:val="left"/>
        <w:rPr>
          <w:rFonts w:hint="eastAsia" w:ascii="宋体" w:hAnsi="宋体" w:eastAsia="宋体" w:cs="宋体"/>
          <w:szCs w:val="21"/>
        </w:rPr>
      </w:pPr>
    </w:p>
    <w:p>
      <w:pPr>
        <w:widowControl/>
        <w:spacing w:line="360" w:lineRule="auto"/>
        <w:ind w:firstLine="420"/>
        <w:jc w:val="left"/>
        <w:rPr>
          <w:rFonts w:hint="eastAsia" w:ascii="宋体" w:hAnsi="宋体" w:eastAsia="宋体" w:cs="宋体"/>
          <w:sz w:val="21"/>
          <w:szCs w:val="21"/>
          <w:shd w:val="clear" w:color="auto" w:fill="FFFFFF"/>
        </w:rPr>
      </w:pPr>
      <w:r>
        <w:rPr>
          <w:rFonts w:hint="eastAsia" w:ascii="宋体" w:hAnsi="宋体" w:eastAsia="宋体" w:cs="宋体"/>
          <w:sz w:val="21"/>
          <w:szCs w:val="21"/>
        </w:rPr>
        <w:t>2019年</w:t>
      </w:r>
      <w:r>
        <w:rPr>
          <w:rFonts w:hint="eastAsia" w:ascii="宋体" w:hAnsi="宋体" w:eastAsia="宋体" w:cs="宋体"/>
          <w:sz w:val="21"/>
          <w:szCs w:val="21"/>
          <w:lang w:val="en-US" w:eastAsia="zh-CN"/>
        </w:rPr>
        <w:t>寒假</w:t>
      </w:r>
      <w:r>
        <w:rPr>
          <w:rFonts w:hint="eastAsia" w:ascii="宋体" w:hAnsi="宋体" w:eastAsia="宋体" w:cs="宋体"/>
          <w:kern w:val="0"/>
          <w:sz w:val="21"/>
          <w:szCs w:val="21"/>
        </w:rPr>
        <w:t>宾夕法尼亚大学</w:t>
      </w:r>
      <w:r>
        <w:rPr>
          <w:rFonts w:hint="eastAsia" w:ascii="宋体" w:hAnsi="宋体" w:eastAsia="宋体" w:cs="宋体"/>
          <w:sz w:val="21"/>
          <w:szCs w:val="21"/>
          <w:lang w:val="en-US" w:eastAsia="zh-CN"/>
        </w:rPr>
        <w:t>访学项目</w:t>
      </w:r>
      <w:r>
        <w:rPr>
          <w:rFonts w:hint="eastAsia" w:ascii="宋体" w:hAnsi="宋体" w:eastAsia="宋体" w:cs="宋体"/>
          <w:sz w:val="21"/>
          <w:szCs w:val="21"/>
        </w:rPr>
        <w:t>，我校选拔名额为</w:t>
      </w:r>
      <w:r>
        <w:rPr>
          <w:rFonts w:hint="eastAsia" w:ascii="宋体" w:hAnsi="宋体" w:eastAsia="宋体" w:cs="宋体"/>
          <w:sz w:val="21"/>
          <w:szCs w:val="21"/>
          <w:lang w:val="en-US" w:eastAsia="zh-CN"/>
        </w:rPr>
        <w:t>5</w:t>
      </w:r>
      <w:r>
        <w:rPr>
          <w:rFonts w:hint="eastAsia" w:ascii="宋体" w:hAnsi="宋体" w:eastAsia="宋体" w:cs="宋体"/>
          <w:sz w:val="21"/>
          <w:szCs w:val="21"/>
        </w:rPr>
        <w:t>名，报名截止日期为</w:t>
      </w:r>
      <w:r>
        <w:rPr>
          <w:rFonts w:hint="eastAsia" w:ascii="宋体" w:hAnsi="宋体" w:eastAsia="宋体" w:cs="宋体"/>
          <w:color w:val="auto"/>
          <w:sz w:val="21"/>
          <w:szCs w:val="21"/>
          <w:highlight w:val="yellow"/>
        </w:rPr>
        <w:t>201</w:t>
      </w:r>
      <w:r>
        <w:rPr>
          <w:rFonts w:hint="eastAsia" w:ascii="宋体" w:hAnsi="宋体" w:eastAsia="宋体" w:cs="宋体"/>
          <w:color w:val="auto"/>
          <w:sz w:val="21"/>
          <w:szCs w:val="21"/>
          <w:highlight w:val="yellow"/>
          <w:lang w:val="en-US" w:eastAsia="zh-CN"/>
        </w:rPr>
        <w:t>9</w:t>
      </w:r>
      <w:r>
        <w:rPr>
          <w:rFonts w:hint="eastAsia" w:ascii="宋体" w:hAnsi="宋体" w:eastAsia="宋体" w:cs="宋体"/>
          <w:color w:val="auto"/>
          <w:sz w:val="21"/>
          <w:szCs w:val="21"/>
          <w:highlight w:val="yellow"/>
        </w:rPr>
        <w:t>年</w:t>
      </w:r>
      <w:r>
        <w:rPr>
          <w:rFonts w:hint="eastAsia" w:ascii="宋体" w:hAnsi="宋体" w:eastAsia="宋体" w:cs="宋体"/>
          <w:color w:val="auto"/>
          <w:sz w:val="21"/>
          <w:szCs w:val="21"/>
          <w:highlight w:val="yellow"/>
          <w:lang w:val="en-US" w:eastAsia="zh-CN"/>
        </w:rPr>
        <w:t>10</w:t>
      </w:r>
      <w:r>
        <w:rPr>
          <w:rFonts w:hint="eastAsia" w:ascii="宋体" w:hAnsi="宋体" w:eastAsia="宋体" w:cs="宋体"/>
          <w:color w:val="auto"/>
          <w:sz w:val="21"/>
          <w:szCs w:val="21"/>
          <w:highlight w:val="yellow"/>
        </w:rPr>
        <w:t>月15日</w:t>
      </w:r>
      <w:r>
        <w:rPr>
          <w:rFonts w:hint="eastAsia" w:ascii="宋体" w:hAnsi="宋体" w:eastAsia="宋体" w:cs="宋体"/>
          <w:color w:val="FF0000"/>
          <w:sz w:val="21"/>
          <w:szCs w:val="21"/>
        </w:rPr>
        <w:t>。</w:t>
      </w:r>
      <w:r>
        <w:rPr>
          <w:rFonts w:hint="eastAsia" w:ascii="宋体" w:hAnsi="宋体" w:eastAsia="宋体" w:cs="宋体"/>
          <w:sz w:val="21"/>
          <w:szCs w:val="21"/>
          <w:shd w:val="clear" w:color="auto" w:fill="FFFFFF"/>
        </w:rPr>
        <w:t>项目将会在全国范围内启动选拔，一旦录满，即刻停止报名。</w:t>
      </w:r>
    </w:p>
    <w:p>
      <w:pPr>
        <w:widowControl/>
        <w:spacing w:line="360" w:lineRule="auto"/>
        <w:ind w:firstLine="420"/>
        <w:jc w:val="left"/>
        <w:rPr>
          <w:rFonts w:hint="eastAsia" w:ascii="宋体" w:hAnsi="宋体" w:eastAsia="宋体" w:cs="宋体"/>
          <w:sz w:val="21"/>
          <w:szCs w:val="21"/>
          <w:shd w:val="clear" w:color="auto" w:fill="FFFFFF"/>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【融入费城，体验常春藤院校英语课程】</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参加宾夕法尼亚大学的优质语言课程，每周20小时强化学习，有效提升语言技巧；</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【宾夕法尼亚大学成绩单和学习证书】</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获得宾夕法尼亚大学颁发的成绩单与项目证书，为个人履历添砖加瓦；</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【和国际学生一起上课，结交各国好友】</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与来自其它国家的学生共同学习、提高跨文化沟通技能，收获知识与友谊；</w:t>
      </w:r>
    </w:p>
    <w:p>
      <w:pPr>
        <w:pStyle w:val="19"/>
        <w:widowControl/>
        <w:numPr>
          <w:ilvl w:val="0"/>
          <w:numId w:val="0"/>
        </w:numPr>
        <w:spacing w:line="360" w:lineRule="auto"/>
        <w:ind w:left="420" w:leftChars="0"/>
        <w:jc w:val="left"/>
        <w:rPr>
          <w:rFonts w:hint="eastAsia" w:cs="Calibri" w:asciiTheme="minorHAnsi" w:hAnsiTheme="minorHAnsi"/>
          <w:szCs w:val="21"/>
        </w:rPr>
      </w:pPr>
      <w:r>
        <w:rPr>
          <w:rFonts w:hint="eastAsia" w:cs="Calibri" w:asciiTheme="minorHAnsi" w:hAnsiTheme="minorHAnsi"/>
          <w:szCs w:val="21"/>
        </w:rPr>
        <w:t xml:space="preserve">【尽享校园设施与资源】 </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获得宾夕法尼亚大学学生证，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pStyle w:val="19"/>
        <w:widowControl/>
        <w:numPr>
          <w:ilvl w:val="0"/>
          <w:numId w:val="0"/>
        </w:numPr>
        <w:spacing w:line="360" w:lineRule="auto"/>
        <w:ind w:left="420" w:leftChars="0"/>
        <w:jc w:val="left"/>
        <w:rPr>
          <w:rFonts w:hint="eastAsia" w:cs="Calibri" w:asciiTheme="minorHAnsi" w:hAnsiTheme="minorHAnsi"/>
          <w:szCs w:val="21"/>
        </w:rPr>
      </w:pPr>
      <w:r>
        <w:drawing>
          <wp:anchor distT="0" distB="0" distL="114300" distR="114300" simplePos="0" relativeHeight="251700224" behindDoc="0" locked="0" layoutInCell="1" allowOverlap="1">
            <wp:simplePos x="0" y="0"/>
            <wp:positionH relativeFrom="column">
              <wp:posOffset>88900</wp:posOffset>
            </wp:positionH>
            <wp:positionV relativeFrom="paragraph">
              <wp:posOffset>739775</wp:posOffset>
            </wp:positionV>
            <wp:extent cx="5314950" cy="2209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950" cy="2209800"/>
                    </a:xfrm>
                    <a:prstGeom prst="rect">
                      <a:avLst/>
                    </a:prstGeom>
                  </pic:spPr>
                </pic:pic>
              </a:graphicData>
            </a:graphic>
          </wp:anchor>
        </w:drawing>
      </w:r>
      <w:r>
        <w:rPr>
          <w:rFonts w:hint="eastAsia" w:cs="Calibri" w:asciiTheme="minorHAnsi" w:hAnsiTheme="minorHAnsi"/>
          <w:szCs w:val="21"/>
        </w:rPr>
        <w:t>【丰富的课外生活安排，Work Hard, Play Harder】</w:t>
      </w:r>
    </w:p>
    <w:p>
      <w:pPr>
        <w:pStyle w:val="19"/>
        <w:widowControl/>
        <w:numPr>
          <w:ilvl w:val="0"/>
          <w:numId w:val="0"/>
        </w:numPr>
        <w:spacing w:line="360" w:lineRule="auto"/>
        <w:ind w:left="420" w:leftChars="0"/>
        <w:jc w:val="left"/>
        <w:rPr>
          <w:rFonts w:cs="Calibri" w:asciiTheme="minorHAnsi" w:hAnsiTheme="minorHAnsi"/>
          <w:szCs w:val="21"/>
        </w:rPr>
      </w:pPr>
      <w:r>
        <w:rPr>
          <w:rFonts w:hint="eastAsia" w:cs="Calibri" w:asciiTheme="minorHAnsi" w:hAnsiTheme="minorHAnsi"/>
          <w:szCs w:val="21"/>
        </w:rPr>
        <w:t>丰富多彩的美利坚文化体验，畅游费城等。</w:t>
      </w:r>
    </w:p>
    <w:p>
      <w:pPr>
        <w:pStyle w:val="19"/>
        <w:widowControl/>
        <w:spacing w:line="360" w:lineRule="auto"/>
        <w:ind w:firstLine="0" w:firstLineChars="0"/>
        <w:jc w:val="left"/>
        <w:rPr>
          <w:rFonts w:asciiTheme="minorHAnsi" w:hAnsiTheme="minorHAnsi" w:eastAsiaTheme="majorEastAsia" w:cstheme="minorHAnsi"/>
          <w:b/>
          <w:bCs/>
          <w:kern w:val="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1"/>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创建于1740年，位于美国的历史名城费城，是美国第四古老的高等教育机构，也是美国第一所现代意义上的大学，创立了北美第一所医学院、第一所商学院（沃顿商学院）以及第一个学生会组织；</w:t>
      </w:r>
    </w:p>
    <w:p>
      <w:pPr>
        <w:pStyle w:val="19"/>
        <w:widowControl/>
        <w:numPr>
          <w:ilvl w:val="0"/>
          <w:numId w:val="1"/>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与耶鲁、哈佛、普林斯顿、康乃尔等八所大学共同组成“常春藤联盟(Ivy League)”，成为世界顶尖学府的代名词；</w:t>
      </w:r>
    </w:p>
    <w:p>
      <w:pPr>
        <w:pStyle w:val="19"/>
        <w:widowControl/>
        <w:numPr>
          <w:ilvl w:val="0"/>
          <w:numId w:val="1"/>
        </w:numPr>
        <w:spacing w:line="360" w:lineRule="auto"/>
        <w:ind w:firstLineChars="0"/>
        <w:jc w:val="left"/>
        <w:rPr>
          <w:rFonts w:asciiTheme="minorHAnsi" w:hAnsiTheme="minorHAnsi" w:eastAsiaTheme="majorEastAsia" w:cstheme="minorHAnsi"/>
          <w:szCs w:val="21"/>
        </w:rPr>
      </w:pPr>
      <w:r>
        <w:rPr>
          <w:rFonts w:asciiTheme="minorHAnsi" w:hAnsiTheme="minorHAnsi" w:eastAsiaTheme="majorEastAsia" w:cstheme="minorHAnsi"/>
          <w:szCs w:val="21"/>
        </w:rPr>
        <w:t>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年</w:t>
      </w:r>
      <w:r>
        <w:rPr>
          <w:rFonts w:hint="eastAsia" w:asciiTheme="minorHAnsi" w:hAnsiTheme="minorHAnsi" w:eastAsiaTheme="majorEastAsia" w:cstheme="minorHAnsi"/>
          <w:szCs w:val="21"/>
        </w:rPr>
        <w:t xml:space="preserve"> </w:t>
      </w:r>
      <w:r>
        <w:rPr>
          <w:rFonts w:asciiTheme="minorHAnsi" w:hAnsiTheme="minorHAnsi" w:cstheme="minorHAnsi"/>
          <w:kern w:val="0"/>
          <w:szCs w:val="21"/>
        </w:rPr>
        <w:t>《美国新闻与世界报道》全</w:t>
      </w:r>
      <w:r>
        <w:rPr>
          <w:rFonts w:asciiTheme="minorHAnsi" w:hAnsiTheme="minorHAnsi" w:eastAsiaTheme="majorEastAsia" w:cstheme="minorHAnsi"/>
          <w:szCs w:val="21"/>
        </w:rPr>
        <w:t>美高校综合排名第</w:t>
      </w:r>
      <w:r>
        <w:rPr>
          <w:rFonts w:hint="eastAsia" w:asciiTheme="minorHAnsi" w:hAnsiTheme="minorHAnsi" w:eastAsiaTheme="majorEastAsia" w:cstheme="minorHAnsi"/>
          <w:szCs w:val="21"/>
        </w:rPr>
        <w:t>8、世界大学排名第16</w:t>
      </w:r>
      <w:r>
        <w:rPr>
          <w:rFonts w:asciiTheme="minorHAnsi" w:hAnsiTheme="minorHAnsi" w:eastAsiaTheme="majorEastAsia" w:cstheme="minorHAnsi"/>
          <w:szCs w:val="21"/>
        </w:rPr>
        <w:t>；</w:t>
      </w:r>
      <w:r>
        <w:rPr>
          <w:rFonts w:asciiTheme="minorHAnsi" w:hAnsiTheme="minorHAnsi" w:cstheme="minorHAnsi"/>
          <w:szCs w:val="21"/>
        </w:rPr>
        <w:t>201</w:t>
      </w:r>
      <w:r>
        <w:rPr>
          <w:rFonts w:hint="eastAsia" w:asciiTheme="minorHAnsi" w:hAnsiTheme="minorHAnsi" w:cstheme="minorHAnsi"/>
          <w:szCs w:val="21"/>
        </w:rPr>
        <w:t>9年Times</w:t>
      </w:r>
      <w:r>
        <w:rPr>
          <w:rFonts w:asciiTheme="minorHAnsi" w:hAnsiTheme="minorHAnsi" w:cstheme="minorHAnsi"/>
          <w:szCs w:val="21"/>
        </w:rPr>
        <w:t>世界大学排名第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2；2018年</w:t>
      </w:r>
      <w:r>
        <w:rPr>
          <w:rFonts w:asciiTheme="minorHAnsi" w:hAnsiTheme="minorHAnsi" w:cstheme="minorHAnsi"/>
          <w:szCs w:val="21"/>
        </w:rPr>
        <w:t>上海交通大学</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18</w:t>
      </w:r>
      <w:r>
        <w:rPr>
          <w:rFonts w:asciiTheme="minorHAnsi" w:hAnsiTheme="minorHAnsi" w:eastAsiaTheme="majorEastAsia" w:cstheme="minorHAnsi"/>
          <w:szCs w:val="21"/>
        </w:rPr>
        <w:t xml:space="preserve">； </w:t>
      </w:r>
    </w:p>
    <w:p>
      <w:pPr>
        <w:pStyle w:val="19"/>
        <w:widowControl/>
        <w:numPr>
          <w:ilvl w:val="0"/>
          <w:numId w:val="1"/>
        </w:numPr>
        <w:spacing w:line="360" w:lineRule="auto"/>
        <w:ind w:firstLineChars="0"/>
        <w:jc w:val="left"/>
        <w:rPr>
          <w:rFonts w:ascii="Arial" w:hAnsi="Arial" w:cs="Arial"/>
          <w:color w:val="333333"/>
          <w:szCs w:val="21"/>
          <w:shd w:val="clear" w:color="auto" w:fill="FFFFFF"/>
        </w:rPr>
      </w:pPr>
      <w:r>
        <w:rPr>
          <w:rFonts w:hint="eastAsia" w:asciiTheme="minorHAnsi" w:hAnsiTheme="minorHAnsi" w:eastAsiaTheme="majorEastAsia" w:cstheme="minorHAnsi"/>
          <w:szCs w:val="21"/>
        </w:rPr>
        <w:t>下设四个大本科生院：文理学院、工程学院、商学院及护理学院。</w:t>
      </w:r>
      <w:r>
        <w:rPr>
          <w:rFonts w:hint="eastAsia" w:asciiTheme="minorHAnsi" w:hAnsiTheme="minorHAnsi" w:cstheme="minorHAnsi"/>
          <w:kern w:val="0"/>
          <w:szCs w:val="21"/>
        </w:rPr>
        <w:t>金融专业和护理专业排名全美第一，教育学、经济学、医疗、历史学、法学、英语及商科其它专业皆排名全美前十。</w:t>
      </w: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rPr>
          <w:rFonts w:asciiTheme="minorHAnsi" w:hAnsiTheme="minorHAnsi" w:eastAsiaTheme="majorEastAsia" w:cstheme="minorHAnsi"/>
          <w:b w:val="0"/>
          <w:bCs w:val="0"/>
          <w:szCs w:val="21"/>
        </w:rPr>
      </w:pPr>
      <w:r>
        <w:rPr>
          <w:rFonts w:hint="eastAsia" w:asciiTheme="minorHAnsi" w:hAnsiTheme="minorHAnsi" w:eastAsiaTheme="majorEastAsia" w:cstheme="minorHAnsi"/>
          <w:b w:val="0"/>
          <w:bCs w:val="0"/>
          <w:szCs w:val="21"/>
        </w:rPr>
        <w:t>学术英语：2020年1月13日–2月7日，或2月10日 -</w:t>
      </w:r>
      <w:r>
        <w:rPr>
          <w:rFonts w:asciiTheme="minorHAnsi" w:hAnsiTheme="minorHAnsi" w:eastAsiaTheme="majorEastAsia" w:cstheme="minorHAnsi"/>
          <w:b w:val="0"/>
          <w:bCs w:val="0"/>
          <w:szCs w:val="21"/>
        </w:rPr>
        <w:t xml:space="preserve"> </w:t>
      </w:r>
      <w:r>
        <w:rPr>
          <w:rFonts w:hint="eastAsia" w:asciiTheme="minorHAnsi" w:hAnsiTheme="minorHAnsi" w:eastAsiaTheme="majorEastAsia" w:cstheme="minorHAnsi"/>
          <w:b w:val="0"/>
          <w:bCs w:val="0"/>
          <w:szCs w:val="21"/>
        </w:rPr>
        <w:t>3月6日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hint="eastAsia" w:ascii="宋体" w:hAnsi="宋体" w:eastAsia="宋体" w:cs="宋体"/>
        </w:rPr>
      </w:pPr>
      <w:r>
        <w:rPr>
          <w:rFonts w:hint="eastAsia" w:ascii="宋体" w:hAnsi="宋体" w:eastAsia="宋体" w:cs="宋体"/>
        </w:rPr>
        <w:t>学术英语课程面向具有中高级英语水平的学生，每周20小时课程，由一门核心课程与两门选修课组成。</w:t>
      </w:r>
    </w:p>
    <w:p>
      <w:pPr>
        <w:spacing w:line="360" w:lineRule="auto"/>
        <w:ind w:firstLine="420" w:firstLineChars="200"/>
        <w:rPr>
          <w:rFonts w:hint="eastAsia" w:ascii="宋体" w:hAnsi="宋体" w:eastAsia="宋体" w:cs="宋体"/>
        </w:rPr>
      </w:pPr>
      <w:r>
        <w:rPr>
          <w:rFonts w:hint="eastAsia" w:ascii="宋体" w:hAnsi="宋体" w:eastAsia="宋体" w:cs="宋体"/>
        </w:rPr>
        <w:t>核心课程主题为“探索费城：学术与文化体验”（</w:t>
      </w:r>
      <w:r>
        <w:rPr>
          <w:rFonts w:hint="eastAsia" w:ascii="宋体" w:hAnsi="宋体" w:eastAsia="宋体" w:cs="宋体"/>
          <w:bCs/>
        </w:rPr>
        <w:t>Exploring Philadelphia: An Academic and Cultural Experience</w:t>
      </w:r>
      <w:r>
        <w:rPr>
          <w:rFonts w:hint="eastAsia" w:ascii="宋体" w:hAnsi="宋体" w:eastAsia="宋体" w:cs="宋体"/>
        </w:rPr>
        <w:t>）。</w:t>
      </w:r>
      <w:r>
        <w:rPr>
          <w:rFonts w:hint="eastAsia" w:ascii="宋体" w:hAnsi="宋体" w:eastAsia="宋体" w:cs="宋体"/>
          <w:bCs/>
          <w:iCs/>
          <w:szCs w:val="21"/>
        </w:rPr>
        <w:t>本</w:t>
      </w:r>
      <w:r>
        <w:rPr>
          <w:rFonts w:hint="eastAsia" w:ascii="宋体" w:hAnsi="宋体" w:eastAsia="宋体" w:cs="宋体"/>
          <w:szCs w:val="21"/>
        </w:rPr>
        <w:t>课程以费城独特的文化和历史为起点，深化学生对于美国的多元文化与历史的理解。 学生需要</w:t>
      </w:r>
      <w:r>
        <w:rPr>
          <w:rFonts w:hint="eastAsia" w:ascii="宋体" w:hAnsi="宋体" w:eastAsia="宋体" w:cs="宋体"/>
          <w:bCs/>
        </w:rPr>
        <w:t>阅读</w:t>
      </w:r>
      <w:r>
        <w:rPr>
          <w:rFonts w:hint="eastAsia" w:ascii="宋体" w:hAnsi="宋体" w:eastAsia="宋体" w:cs="宋体"/>
          <w:szCs w:val="21"/>
        </w:rPr>
        <w:t>学术文章，参加讲座，参与学术讨论和演讲，开展独立的课题研究，并创建个人网站，展示他们的研究成果及在课程期间取得的国际文化经验。在这个过程中，学生的学术技能将得到全面的提升</w:t>
      </w:r>
      <w:r>
        <w:rPr>
          <w:rFonts w:hint="eastAsia" w:ascii="宋体" w:hAnsi="宋体" w:eastAsia="宋体" w:cs="宋体"/>
        </w:rPr>
        <w:t>。</w:t>
      </w:r>
    </w:p>
    <w:p>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除核心课程之外，学生还可以选择两门选修课，包括传播、创新与技术、领导力和市场营销等，围绕特定主题增强自身的词汇、听力、及口语表达能力。</w:t>
      </w:r>
    </w:p>
    <w:p>
      <w:pPr>
        <w:widowControl/>
        <w:spacing w:line="360" w:lineRule="auto"/>
        <w:ind w:firstLine="420" w:firstLineChars="200"/>
        <w:jc w:val="left"/>
        <w:rPr>
          <w:rFonts w:asciiTheme="minorHAnsi" w:hAnsiTheme="minorHAnsi" w:eastAsiaTheme="majorEastAsia" w:cstheme="minorHAnsi"/>
          <w:szCs w:val="21"/>
          <w:u w:val="single"/>
        </w:rPr>
      </w:pPr>
      <w:r>
        <w:drawing>
          <wp:anchor distT="0" distB="0" distL="114300" distR="114300" simplePos="0" relativeHeight="251698176" behindDoc="0" locked="0" layoutInCell="1" allowOverlap="1">
            <wp:simplePos x="0" y="0"/>
            <wp:positionH relativeFrom="column">
              <wp:posOffset>321945</wp:posOffset>
            </wp:positionH>
            <wp:positionV relativeFrom="paragraph">
              <wp:posOffset>106045</wp:posOffset>
            </wp:positionV>
            <wp:extent cx="4391025" cy="1939290"/>
            <wp:effectExtent l="0" t="0" r="952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391025" cy="1939290"/>
                    </a:xfrm>
                    <a:prstGeom prst="rect">
                      <a:avLst/>
                    </a:prstGeom>
                  </pic:spPr>
                </pic:pic>
              </a:graphicData>
            </a:graphic>
          </wp:anchor>
        </w:drawing>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p>
    <w:p>
      <w:pPr>
        <w:spacing w:line="360" w:lineRule="auto"/>
        <w:ind w:left="420" w:leftChars="200" w:firstLine="440" w:firstLineChars="200"/>
        <w:rPr>
          <w:rFonts w:cs="Calibri" w:asciiTheme="minorHAnsi" w:hAnsiTheme="minorHAnsi"/>
          <w:sz w:val="22"/>
          <w:szCs w:val="22"/>
        </w:rPr>
      </w:pPr>
    </w:p>
    <w:p>
      <w:pPr>
        <w:spacing w:line="360" w:lineRule="auto"/>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rPr>
          <w:rFonts w:cs="Calibri" w:asciiTheme="minorHAnsi" w:hAnsiTheme="minorHAnsi"/>
          <w:sz w:val="22"/>
          <w:szCs w:val="22"/>
        </w:rPr>
      </w:pPr>
    </w:p>
    <w:p>
      <w:pPr>
        <w:spacing w:line="360" w:lineRule="auto"/>
        <w:ind w:left="420" w:leftChars="200" w:firstLine="420" w:firstLineChars="200"/>
        <w:rPr>
          <w:rFonts w:cs="Calibri" w:asciiTheme="minorHAnsi" w:hAnsiTheme="minorHAnsi"/>
          <w:szCs w:val="21"/>
        </w:rPr>
      </w:pPr>
      <w:r>
        <w:rPr>
          <w:szCs w:val="21"/>
        </w:rPr>
        <w:drawing>
          <wp:anchor distT="0" distB="0" distL="114300" distR="114300" simplePos="0" relativeHeight="251691008" behindDoc="0" locked="0" layoutInCell="1" allowOverlap="1">
            <wp:simplePos x="0" y="0"/>
            <wp:positionH relativeFrom="margin">
              <wp:align>right</wp:align>
            </wp:positionH>
            <wp:positionV relativeFrom="paragraph">
              <wp:posOffset>2540</wp:posOffset>
            </wp:positionV>
            <wp:extent cx="1447800" cy="1572895"/>
            <wp:effectExtent l="0" t="0" r="0" b="825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572895"/>
                    </a:xfrm>
                    <a:prstGeom prst="rect">
                      <a:avLst/>
                    </a:prstGeom>
                  </pic:spPr>
                </pic:pic>
              </a:graphicData>
            </a:graphic>
          </wp:anchor>
        </w:drawing>
      </w:r>
      <w:r>
        <w:rPr>
          <w:rFonts w:hint="eastAsia" w:cs="Calibri" w:asciiTheme="minorHAnsi" w:hAnsiTheme="minorHAnsi"/>
          <w:szCs w:val="21"/>
        </w:rPr>
        <w:t>所有参加语言课程的学生均可获得宾夕法尼亚大学正式注册的学生证，凭借学生证可在项目期内，按校方规定使用学校的校园设施与教育资源，包括图书馆、健身房、活动中心等。</w:t>
      </w:r>
    </w:p>
    <w:p>
      <w:pPr>
        <w:spacing w:line="360" w:lineRule="auto"/>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顺利完成所有课程，并通过学术考核的学生，将获得宾夕法尼亚大学出具的正式成绩单及学习证明。</w:t>
      </w:r>
    </w:p>
    <w:p>
      <w:pPr>
        <w:ind w:firstLine="420" w:firstLineChars="200"/>
        <w:rPr>
          <w:rFonts w:asciiTheme="minorHAnsi" w:hAnsiTheme="minorHAnsi" w:eastAsiaTheme="majorEastAsia" w:cstheme="minorHAnsi"/>
          <w:szCs w:val="21"/>
        </w:rPr>
      </w:pPr>
      <w:r>
        <w:drawing>
          <wp:anchor distT="0" distB="0" distL="114300" distR="114300" simplePos="0" relativeHeight="251695104" behindDoc="0" locked="0" layoutInCell="1" allowOverlap="1">
            <wp:simplePos x="0" y="0"/>
            <wp:positionH relativeFrom="column">
              <wp:posOffset>149225</wp:posOffset>
            </wp:positionH>
            <wp:positionV relativeFrom="paragraph">
              <wp:posOffset>121920</wp:posOffset>
            </wp:positionV>
            <wp:extent cx="1495425" cy="1961515"/>
            <wp:effectExtent l="0" t="0" r="952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961515"/>
                    </a:xfrm>
                    <a:prstGeom prst="rect">
                      <a:avLst/>
                    </a:prstGeom>
                  </pic:spPr>
                </pic:pic>
              </a:graphicData>
            </a:graphic>
          </wp:anchor>
        </w:drawing>
      </w:r>
    </w:p>
    <w:p>
      <w:pPr>
        <w:ind w:firstLine="420" w:firstLineChars="200"/>
        <w:rPr>
          <w:rFonts w:asciiTheme="minorHAnsi" w:hAnsiTheme="minorHAnsi" w:eastAsiaTheme="majorEastAsia" w:cstheme="minorHAnsi"/>
          <w:szCs w:val="21"/>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图</w:t>
      </w:r>
      <w:r>
        <w:rPr>
          <w:rFonts w:hint="eastAsia" w:asciiTheme="minorHAnsi" w:hAnsiTheme="minorHAnsi" w:eastAsiaTheme="majorEastAsia" w:cstheme="minorHAnsi"/>
          <w:szCs w:val="21"/>
        </w:rPr>
        <w:t>：</w:t>
      </w:r>
      <w:r>
        <w:rPr>
          <w:rFonts w:hint="eastAsia" w:cs="Calibri" w:asciiTheme="minorHAnsi" w:hAnsiTheme="minorHAnsi"/>
          <w:szCs w:val="21"/>
        </w:rPr>
        <w:t>宾大语言文化课程成绩单</w:t>
      </w: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7" w:hRule="atLeast"/>
        </w:trPr>
        <w:tc>
          <w:tcPr>
            <w:tcW w:w="1909" w:type="dxa"/>
          </w:tcPr>
          <w:p>
            <w:pPr>
              <w:spacing w:line="360" w:lineRule="auto"/>
              <w:rPr>
                <w:rFonts w:hint="eastAsia" w:ascii="宋体" w:hAnsi="宋体" w:eastAsia="宋体" w:cs="宋体"/>
                <w:szCs w:val="21"/>
              </w:rPr>
            </w:pPr>
            <w:r>
              <w:rPr>
                <w:rFonts w:hint="eastAsia" w:ascii="宋体" w:hAnsi="宋体" w:eastAsia="宋体" w:cs="宋体"/>
                <w:szCs w:val="21"/>
              </w:rPr>
              <w:t>项目总费用</w:t>
            </w:r>
          </w:p>
        </w:tc>
        <w:tc>
          <w:tcPr>
            <w:tcW w:w="6387" w:type="dxa"/>
          </w:tcPr>
          <w:p>
            <w:pPr>
              <w:spacing w:line="360" w:lineRule="auto"/>
              <w:rPr>
                <w:rFonts w:hint="eastAsia" w:ascii="宋体" w:hAnsi="宋体" w:eastAsia="宋体" w:cs="宋体"/>
                <w:szCs w:val="21"/>
              </w:rPr>
            </w:pPr>
            <w:r>
              <w:rPr>
                <w:rFonts w:hint="eastAsia" w:ascii="宋体" w:hAnsi="宋体" w:eastAsia="宋体" w:cs="宋体"/>
                <w:szCs w:val="21"/>
              </w:rPr>
              <w:t>语言文化课程：约4,295美元（约合人民币2.96万元）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hint="eastAsia" w:ascii="宋体" w:hAnsi="宋体" w:eastAsia="宋体" w:cs="宋体"/>
                <w:szCs w:val="21"/>
              </w:rPr>
            </w:pPr>
            <w:r>
              <w:rPr>
                <w:rFonts w:hint="eastAsia" w:ascii="宋体" w:hAnsi="宋体" w:eastAsia="宋体" w:cs="宋体"/>
                <w:szCs w:val="21"/>
              </w:rPr>
              <w:t>费用包括：</w:t>
            </w:r>
          </w:p>
        </w:tc>
        <w:tc>
          <w:tcPr>
            <w:tcW w:w="6387" w:type="dxa"/>
          </w:tcPr>
          <w:p>
            <w:pPr>
              <w:spacing w:line="360" w:lineRule="auto"/>
              <w:rPr>
                <w:rFonts w:hint="eastAsia" w:ascii="宋体" w:hAnsi="宋体" w:eastAsia="宋体" w:cs="宋体"/>
                <w:szCs w:val="21"/>
              </w:rPr>
            </w:pPr>
            <w:r>
              <w:rPr>
                <w:rFonts w:hint="eastAsia" w:ascii="宋体" w:hAnsi="宋体" w:eastAsia="宋体" w:cs="宋体"/>
                <w:szCs w:val="21"/>
              </w:rPr>
              <w:t>申请费、学费、杂费、在读期间医疗保险及项目设计与管理费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hint="eastAsia" w:ascii="宋体" w:hAnsi="宋体" w:eastAsia="宋体" w:cs="宋体"/>
                <w:szCs w:val="21"/>
              </w:rPr>
            </w:pPr>
            <w:r>
              <w:rPr>
                <w:rFonts w:hint="eastAsia" w:ascii="宋体" w:hAnsi="宋体" w:eastAsia="宋体" w:cs="宋体"/>
                <w:szCs w:val="21"/>
              </w:rPr>
              <w:t>费用不包括：</w:t>
            </w:r>
          </w:p>
        </w:tc>
        <w:tc>
          <w:tcPr>
            <w:tcW w:w="6387" w:type="dxa"/>
          </w:tcPr>
          <w:p>
            <w:pPr>
              <w:spacing w:line="360" w:lineRule="auto"/>
              <w:rPr>
                <w:rFonts w:hint="eastAsia" w:ascii="宋体" w:hAnsi="宋体" w:eastAsia="宋体" w:cs="宋体"/>
                <w:szCs w:val="21"/>
              </w:rPr>
            </w:pPr>
            <w:r>
              <w:rPr>
                <w:rFonts w:hint="eastAsia" w:ascii="宋体" w:hAnsi="宋体" w:eastAsia="宋体" w:cs="宋体"/>
                <w:szCs w:val="21"/>
              </w:rPr>
              <w:t>国际机票、签证费、住宿费、个人生活费</w:t>
            </w:r>
          </w:p>
        </w:tc>
      </w:tr>
    </w:tbl>
    <w:p>
      <w:pPr>
        <w:widowControl/>
        <w:spacing w:line="360" w:lineRule="auto"/>
        <w:jc w:val="left"/>
        <w:rPr>
          <w:rFonts w:asciiTheme="minorHAnsi" w:hAnsiTheme="minorHAnsi" w:eastAsiaTheme="majorEastAsia" w:cstheme="minorHAnsi"/>
          <w:bCs/>
          <w:kern w:val="0"/>
          <w:szCs w:val="21"/>
        </w:rPr>
      </w:pPr>
    </w:p>
    <w:p>
      <w:pPr>
        <w:numPr>
          <w:ilvl w:val="0"/>
          <w:numId w:val="2"/>
        </w:numPr>
        <w:spacing w:line="360" w:lineRule="auto"/>
        <w:rPr>
          <w:rFonts w:cs="Calibri" w:asciiTheme="minorHAnsi" w:hAnsiTheme="minorHAnsi"/>
          <w:szCs w:val="21"/>
        </w:rPr>
      </w:pPr>
      <w:r>
        <w:rPr>
          <w:rFonts w:hint="eastAsia" w:asciiTheme="minorHAnsi" w:hAnsiTheme="minorHAnsi" w:eastAsiaTheme="majorEastAsia" w:cstheme="minorHAnsi"/>
          <w:b/>
          <w:bCs/>
          <w:kern w:val="0"/>
          <w:szCs w:val="21"/>
        </w:rPr>
        <w:t>项目申请</w:t>
      </w:r>
    </w:p>
    <w:p>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hint="eastAsia" w:ascii="宋体" w:hAnsi="宋体" w:eastAsia="宋体" w:cs="宋体"/>
          <w:szCs w:val="21"/>
        </w:rPr>
      </w:pPr>
      <w:r>
        <w:rPr>
          <w:rFonts w:hint="eastAsia" w:ascii="宋体" w:hAnsi="宋体" w:eastAsia="宋体" w:cs="宋体"/>
          <w:szCs w:val="21"/>
        </w:rPr>
        <w:t>仅限本校全日制在校生；且成绩优异、道德品质好，在校期间未受过纪律处分，身心健康，能顺利完成在美学习任务；</w:t>
      </w:r>
    </w:p>
    <w:p>
      <w:pPr>
        <w:pStyle w:val="19"/>
        <w:numPr>
          <w:ilvl w:val="0"/>
          <w:numId w:val="4"/>
        </w:numPr>
        <w:spacing w:line="360" w:lineRule="auto"/>
        <w:ind w:firstLineChars="0"/>
        <w:rPr>
          <w:rFonts w:hint="eastAsia" w:ascii="宋体" w:hAnsi="宋体" w:eastAsia="宋体" w:cs="宋体"/>
          <w:szCs w:val="21"/>
        </w:rPr>
      </w:pPr>
      <w:r>
        <w:rPr>
          <w:rFonts w:hint="eastAsia" w:ascii="宋体" w:hAnsi="宋体" w:eastAsia="宋体" w:cs="宋体"/>
          <w:szCs w:val="21"/>
        </w:rPr>
        <w:t>申请要求： 本科和研究生均可申请；申请寒假学术英语的学生需达到托福40分或雅思5.0分以上，或在宾大语言内测中达到次中级以上水平；</w:t>
      </w:r>
    </w:p>
    <w:p>
      <w:pPr>
        <w:pStyle w:val="19"/>
        <w:numPr>
          <w:ilvl w:val="0"/>
          <w:numId w:val="4"/>
        </w:numPr>
        <w:spacing w:line="360" w:lineRule="auto"/>
        <w:ind w:firstLineChars="0"/>
        <w:rPr>
          <w:rFonts w:hint="eastAsia" w:ascii="宋体" w:hAnsi="宋体" w:eastAsia="宋体" w:cs="宋体"/>
          <w:szCs w:val="21"/>
        </w:rPr>
      </w:pPr>
      <w:r>
        <w:rPr>
          <w:rFonts w:hint="eastAsia" w:ascii="宋体" w:hAnsi="宋体" w:eastAsia="宋体" w:cs="宋体"/>
          <w:szCs w:val="21"/>
        </w:rPr>
        <w:t>家庭具有一定经济基础，能够提供访学所需学费及生活费；</w:t>
      </w:r>
    </w:p>
    <w:p>
      <w:pPr>
        <w:pStyle w:val="19"/>
        <w:numPr>
          <w:ilvl w:val="0"/>
          <w:numId w:val="4"/>
        </w:numPr>
        <w:spacing w:line="360" w:lineRule="auto"/>
        <w:ind w:firstLineChars="0"/>
        <w:rPr>
          <w:rFonts w:hint="eastAsia" w:ascii="宋体" w:hAnsi="宋体" w:eastAsia="宋体" w:cs="宋体"/>
          <w:szCs w:val="21"/>
        </w:rPr>
      </w:pPr>
      <w:r>
        <w:rPr>
          <w:rFonts w:hint="eastAsia" w:ascii="宋体" w:hAnsi="宋体" w:eastAsia="宋体" w:cs="宋体"/>
          <w:szCs w:val="21"/>
        </w:rPr>
        <w:t>通过全美国际教育协会的项目面试、宾夕法尼亚大学的学术审核、以及我校院系及</w:t>
      </w:r>
    </w:p>
    <w:p>
      <w:pPr>
        <w:pStyle w:val="19"/>
        <w:spacing w:line="360" w:lineRule="auto"/>
        <w:ind w:left="570" w:firstLine="0" w:firstLineChars="0"/>
        <w:rPr>
          <w:rFonts w:hint="eastAsia" w:ascii="宋体" w:hAnsi="宋体" w:eastAsia="宋体" w:cs="宋体"/>
          <w:szCs w:val="21"/>
        </w:rPr>
      </w:pPr>
      <w:r>
        <w:rPr>
          <w:rFonts w:hint="eastAsia" w:ascii="宋体" w:hAnsi="宋体" w:eastAsia="宋体" w:cs="宋体"/>
          <w:szCs w:val="21"/>
        </w:rPr>
        <w:t>国际交流处的派出资格审核。</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hint="eastAsia" w:ascii="宋体" w:hAnsi="宋体" w:eastAsia="宋体" w:cs="宋体"/>
          <w:kern w:val="0"/>
          <w:szCs w:val="21"/>
        </w:rPr>
      </w:pPr>
      <w:r>
        <w:rPr>
          <w:rFonts w:hint="eastAsia" w:asciiTheme="minorHAnsi" w:hAnsiTheme="minorHAnsi" w:eastAsiaTheme="majorEastAsia" w:cstheme="minorHAnsi"/>
          <w:kern w:val="0"/>
          <w:szCs w:val="21"/>
        </w:rPr>
        <w:t xml:space="preserve">1） </w:t>
      </w:r>
      <w:r>
        <w:rPr>
          <w:rFonts w:hint="eastAsia" w:ascii="宋体" w:hAnsi="宋体" w:eastAsia="宋体" w:cs="宋体"/>
          <w:kern w:val="0"/>
          <w:szCs w:val="21"/>
        </w:rPr>
        <w:t>学生本人提出申请，在学校国际</w:t>
      </w:r>
      <w:r>
        <w:rPr>
          <w:rFonts w:hint="eastAsia" w:ascii="宋体" w:hAnsi="宋体" w:eastAsia="宋体" w:cs="宋体"/>
          <w:kern w:val="0"/>
          <w:szCs w:val="21"/>
          <w:lang w:val="en-US" w:eastAsia="zh-CN"/>
        </w:rPr>
        <w:t>交流与合作处</w:t>
      </w:r>
      <w:r>
        <w:rPr>
          <w:rFonts w:hint="eastAsia" w:ascii="宋体" w:hAnsi="宋体" w:eastAsia="宋体" w:cs="宋体"/>
          <w:kern w:val="0"/>
          <w:szCs w:val="21"/>
        </w:rPr>
        <w:t>报名；</w:t>
      </w:r>
    </w:p>
    <w:p>
      <w:pPr>
        <w:spacing w:line="360" w:lineRule="auto"/>
        <w:ind w:left="281" w:leftChars="134"/>
        <w:jc w:val="left"/>
        <w:rPr>
          <w:rFonts w:hint="eastAsia" w:ascii="宋体" w:hAnsi="宋体" w:eastAsia="宋体" w:cs="宋体"/>
          <w:szCs w:val="21"/>
        </w:rPr>
      </w:pPr>
      <w:r>
        <w:rPr>
          <w:rFonts w:hint="eastAsia" w:ascii="宋体" w:hAnsi="宋体" w:eastAsia="宋体" w:cs="宋体"/>
          <w:szCs w:val="21"/>
        </w:rPr>
        <w:t>2） 同时登录项目选拔管理机构 -- 全美国际教育协会网站</w:t>
      </w:r>
      <w:r>
        <w:rPr>
          <w:rFonts w:hint="eastAsia" w:ascii="宋体" w:hAnsi="宋体" w:eastAsia="宋体" w:cs="宋体"/>
        </w:rPr>
        <w:fldChar w:fldCharType="begin"/>
      </w:r>
      <w:r>
        <w:rPr>
          <w:rFonts w:hint="eastAsia" w:ascii="宋体" w:hAnsi="宋体" w:eastAsia="宋体" w:cs="宋体"/>
        </w:rPr>
        <w:instrText xml:space="preserve"> HYPERLINK "http://www.usiea.org" </w:instrText>
      </w:r>
      <w:r>
        <w:rPr>
          <w:rFonts w:hint="eastAsia" w:ascii="宋体" w:hAnsi="宋体" w:eastAsia="宋体" w:cs="宋体"/>
        </w:rPr>
        <w:fldChar w:fldCharType="separate"/>
      </w:r>
      <w:r>
        <w:rPr>
          <w:rStyle w:val="14"/>
          <w:rFonts w:hint="eastAsia" w:ascii="宋体" w:hAnsi="宋体" w:eastAsia="宋体" w:cs="宋体"/>
          <w:szCs w:val="21"/>
        </w:rPr>
        <w:t>www.usiea.org</w:t>
      </w:r>
      <w:r>
        <w:rPr>
          <w:rStyle w:val="14"/>
          <w:rFonts w:hint="eastAsia" w:ascii="宋体" w:hAnsi="宋体" w:eastAsia="宋体" w:cs="宋体"/>
          <w:szCs w:val="21"/>
        </w:rPr>
        <w:fldChar w:fldCharType="end"/>
      </w:r>
      <w:r>
        <w:rPr>
          <w:rFonts w:hint="eastAsia" w:ascii="宋体" w:hAnsi="宋体" w:eastAsia="宋体" w:cs="宋体"/>
          <w:szCs w:val="21"/>
        </w:rPr>
        <w:t xml:space="preserve"> 填写《世界</w:t>
      </w:r>
    </w:p>
    <w:p>
      <w:pPr>
        <w:spacing w:line="360" w:lineRule="auto"/>
        <w:ind w:left="701" w:leftChars="334"/>
        <w:jc w:val="left"/>
        <w:rPr>
          <w:rFonts w:hint="eastAsia" w:ascii="宋体" w:hAnsi="宋体" w:eastAsia="宋体" w:cs="宋体"/>
          <w:szCs w:val="21"/>
        </w:rPr>
      </w:pPr>
      <w:r>
        <w:rPr>
          <w:rFonts w:hint="eastAsia" w:ascii="宋体" w:hAnsi="宋体" w:eastAsia="宋体" w:cs="宋体"/>
          <w:szCs w:val="21"/>
        </w:rPr>
        <w:t>名校访学2019-2020学年冬春项目报名表》，网上报名的时间决定录取的顺序和安排宿舍的顺序；</w:t>
      </w:r>
    </w:p>
    <w:p>
      <w:pPr>
        <w:pStyle w:val="19"/>
        <w:numPr>
          <w:ilvl w:val="0"/>
          <w:numId w:val="5"/>
        </w:numPr>
        <w:spacing w:line="360" w:lineRule="auto"/>
        <w:ind w:firstLineChars="0"/>
        <w:jc w:val="left"/>
        <w:rPr>
          <w:rFonts w:hint="eastAsia" w:ascii="宋体" w:hAnsi="宋体" w:eastAsia="宋体" w:cs="宋体"/>
          <w:szCs w:val="21"/>
        </w:rPr>
      </w:pPr>
      <w:r>
        <w:rPr>
          <w:rFonts w:hint="eastAsia" w:ascii="宋体" w:hAnsi="宋体" w:eastAsia="宋体" w:cs="宋体"/>
          <w:szCs w:val="21"/>
        </w:rPr>
        <w:t xml:space="preserve"> 学生申请资料经初步审核后，参加面试确定预录取名单；</w:t>
      </w:r>
    </w:p>
    <w:p>
      <w:pPr>
        <w:pStyle w:val="19"/>
        <w:numPr>
          <w:ilvl w:val="0"/>
          <w:numId w:val="5"/>
        </w:numPr>
        <w:spacing w:line="360" w:lineRule="auto"/>
        <w:ind w:firstLineChars="0"/>
        <w:jc w:val="left"/>
        <w:rPr>
          <w:rFonts w:hint="eastAsia" w:ascii="宋体" w:hAnsi="宋体" w:eastAsia="宋体" w:cs="宋体"/>
          <w:szCs w:val="21"/>
        </w:rPr>
      </w:pPr>
      <w:r>
        <w:rPr>
          <w:rFonts w:hint="eastAsia" w:ascii="宋体" w:hAnsi="宋体" w:eastAsia="宋体" w:cs="宋体"/>
          <w:sz w:val="22"/>
        </w:rPr>
        <w:t xml:space="preserve"> </w:t>
      </w:r>
      <w:r>
        <w:rPr>
          <w:rFonts w:hint="eastAsia" w:ascii="宋体" w:hAnsi="宋体" w:eastAsia="宋体" w:cs="宋体"/>
          <w:szCs w:val="21"/>
        </w:rPr>
        <w:t>学生提交正式申请材料并缴纳项目费用，获得学校录取及签证后赴美学习。</w:t>
      </w:r>
    </w:p>
    <w:p>
      <w:pPr>
        <w:widowControl/>
        <w:spacing w:line="360" w:lineRule="auto"/>
        <w:ind w:firstLine="840" w:firstLineChars="400"/>
        <w:jc w:val="left"/>
        <w:rPr>
          <w:rFonts w:hint="eastAsia" w:ascii="宋体" w:hAnsi="宋体" w:eastAsia="宋体" w:cs="宋体"/>
          <w:sz w:val="21"/>
          <w:szCs w:val="21"/>
        </w:rPr>
      </w:pPr>
      <w:r>
        <w:rPr>
          <w:rFonts w:hint="eastAsia" w:ascii="宋体" w:hAnsi="宋体" w:eastAsia="宋体" w:cs="宋体"/>
          <w:sz w:val="21"/>
          <w:szCs w:val="21"/>
        </w:rPr>
        <w:t>申请截止日期：</w:t>
      </w:r>
      <w:r>
        <w:rPr>
          <w:rFonts w:hint="eastAsia" w:ascii="宋体" w:hAnsi="宋体" w:eastAsia="宋体" w:cs="宋体"/>
          <w:color w:val="FF0000"/>
          <w:sz w:val="21"/>
          <w:szCs w:val="21"/>
        </w:rPr>
        <w:t xml:space="preserve"> 201</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月15日</w:t>
      </w:r>
    </w:p>
    <w:p>
      <w:pPr>
        <w:spacing w:line="360" w:lineRule="auto"/>
        <w:rPr>
          <w:rFonts w:asciiTheme="minorHAnsi" w:hAnsiTheme="minorHAnsi" w:eastAsiaTheme="majorEastAsia" w:cstheme="minorHAnsi"/>
          <w:szCs w:val="21"/>
        </w:rPr>
      </w:pP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w:t>
      </w:r>
      <w:bookmarkStart w:id="0" w:name="_GoBack"/>
      <w:bookmarkEnd w:id="0"/>
      <w:r>
        <w:rPr>
          <w:rFonts w:hint="eastAsia" w:cs="宋体" w:asciiTheme="minorHAnsi" w:hAnsiTheme="minorHAnsi"/>
          <w:kern w:val="0"/>
          <w:sz w:val="20"/>
          <w:szCs w:val="21"/>
        </w:rPr>
        <w:t>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rPr>
          <w:rFonts w:asciiTheme="minorHAnsi" w:hAnsiTheme="minorHAnsi" w:eastAsiaTheme="majorEastAsia" w:cstheme="minorHAnsi"/>
          <w:szCs w:val="21"/>
        </w:rPr>
      </w:pPr>
    </w:p>
    <w:p>
      <w:p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咨询电话：国际交流与合作处 028-85966899</w:t>
      </w:r>
    </w:p>
    <w:p>
      <w:p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全美国际教育协会</w:t>
      </w:r>
      <w:r>
        <w:rPr>
          <w:rFonts w:hint="eastAsia" w:ascii="宋体" w:hAnsi="宋体" w:eastAsia="宋体" w:cs="宋体"/>
          <w:kern w:val="0"/>
          <w:sz w:val="20"/>
          <w:szCs w:val="20"/>
          <w:lang w:val="en-US" w:eastAsia="zh-CN"/>
        </w:rPr>
        <w:t xml:space="preserve"> 17358513797 黄老师 </w:t>
      </w:r>
      <w:r>
        <w:rPr>
          <w:rFonts w:hint="eastAsia" w:ascii="宋体" w:hAnsi="宋体" w:eastAsia="宋体" w:cs="宋体"/>
          <w:kern w:val="0"/>
          <w:sz w:val="20"/>
          <w:szCs w:val="20"/>
        </w:rPr>
        <w:t>18988936428李老师</w:t>
      </w:r>
    </w:p>
    <w:p>
      <w:pPr>
        <w:spacing w:line="360" w:lineRule="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028-61983024</w:t>
      </w:r>
      <w:r>
        <w:rPr>
          <w:rFonts w:hint="eastAsia" w:ascii="宋体" w:hAnsi="宋体" w:eastAsia="宋体" w:cs="宋体"/>
          <w:kern w:val="0"/>
          <w:sz w:val="20"/>
          <w:szCs w:val="20"/>
        </w:rPr>
        <w:t xml:space="preserve">（周一至周五 </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0—1</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0）</w:t>
      </w: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"mailto:visitupenn@yeah.net" </w:instrText>
      </w:r>
      <w:r>
        <w:fldChar w:fldCharType="separate"/>
      </w:r>
      <w:r>
        <w:rPr>
          <w:rStyle w:val="14"/>
          <w:rFonts w:ascii="Calibri" w:hAnsi="Calibri" w:cs="Calibri"/>
          <w:kern w:val="0"/>
          <w:sz w:val="22"/>
        </w:rPr>
        <w:t>visit</w:t>
      </w:r>
      <w:r>
        <w:rPr>
          <w:rStyle w:val="14"/>
          <w:rFonts w:hint="eastAsia" w:ascii="Calibri" w:hAnsi="Calibri" w:cs="Calibri"/>
          <w:kern w:val="0"/>
          <w:sz w:val="22"/>
        </w:rPr>
        <w:t>upenn</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59D08"/>
    <w:multiLevelType w:val="singleLevel"/>
    <w:tmpl w:val="86259D08"/>
    <w:lvl w:ilvl="0" w:tentative="0">
      <w:start w:val="5"/>
      <w:numFmt w:val="chineseCounting"/>
      <w:suff w:val="nothing"/>
      <w:lvlText w:val="%1、"/>
      <w:lvlJc w:val="left"/>
      <w:rPr>
        <w:rFonts w:hint="eastAsia"/>
      </w:rPr>
    </w:lvl>
  </w:abstractNum>
  <w:abstractNum w:abstractNumId="1">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2">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5861"/>
    <w:rsid w:val="00046229"/>
    <w:rsid w:val="000519A2"/>
    <w:rsid w:val="00051A3D"/>
    <w:rsid w:val="0005389A"/>
    <w:rsid w:val="00055B47"/>
    <w:rsid w:val="00060047"/>
    <w:rsid w:val="0006181E"/>
    <w:rsid w:val="00065242"/>
    <w:rsid w:val="0006767F"/>
    <w:rsid w:val="00067D4B"/>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35F3"/>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779EE"/>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31B7"/>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0CD"/>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0DD"/>
    <w:rsid w:val="00B26192"/>
    <w:rsid w:val="00B262CD"/>
    <w:rsid w:val="00B27D9C"/>
    <w:rsid w:val="00B316D1"/>
    <w:rsid w:val="00B33B11"/>
    <w:rsid w:val="00B33C5E"/>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03B"/>
    <w:rsid w:val="00BD6A1A"/>
    <w:rsid w:val="00BE02A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0B07"/>
    <w:rsid w:val="00C6495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4766F"/>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D5462"/>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6918"/>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310C86"/>
    <w:rsid w:val="166C66DA"/>
    <w:rsid w:val="26C7050D"/>
    <w:rsid w:val="2A366BF2"/>
    <w:rsid w:val="2F875616"/>
    <w:rsid w:val="31386135"/>
    <w:rsid w:val="3BE37BCE"/>
    <w:rsid w:val="3BF561E7"/>
    <w:rsid w:val="3C6E22D7"/>
    <w:rsid w:val="3C962C19"/>
    <w:rsid w:val="4076011A"/>
    <w:rsid w:val="48DC283F"/>
    <w:rsid w:val="4C1F304A"/>
    <w:rsid w:val="546B3CFC"/>
    <w:rsid w:val="5C9F7ECE"/>
    <w:rsid w:val="5F4D3C7A"/>
    <w:rsid w:val="62B14C4E"/>
    <w:rsid w:val="63BA0C03"/>
    <w:rsid w:val="6E081C2E"/>
    <w:rsid w:val="74B92C7C"/>
    <w:rsid w:val="74B94388"/>
    <w:rsid w:val="76433D5F"/>
    <w:rsid w:val="799467CB"/>
    <w:rsid w:val="7F30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09BDE-4675-415C-950E-B1A82428A6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420</Words>
  <Characters>2399</Characters>
  <Lines>19</Lines>
  <Paragraphs>5</Paragraphs>
  <TotalTime>7</TotalTime>
  <ScaleCrop>false</ScaleCrop>
  <LinksUpToDate>false</LinksUpToDate>
  <CharactersWithSpaces>2814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USIEA-Melody</cp:lastModifiedBy>
  <cp:lastPrinted>2011-12-16T08:54:00Z</cp:lastPrinted>
  <dcterms:modified xsi:type="dcterms:W3CDTF">2019-07-15T02:30:05Z</dcterms:modified>
  <dc:title>加州大学河滨分校短期访学项目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